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26E06" w14:textId="77777777" w:rsidR="00FA78B3" w:rsidRPr="00412B92" w:rsidRDefault="00FA78B3" w:rsidP="00FA78B3">
      <w:pPr>
        <w:pStyle w:val="Heading1"/>
        <w:rPr>
          <w:rFonts w:cs="Arial"/>
          <w:sz w:val="32"/>
          <w:szCs w:val="32"/>
        </w:rPr>
      </w:pPr>
      <w:r w:rsidRPr="00412B92">
        <w:rPr>
          <w:rFonts w:cs="Arial"/>
          <w:sz w:val="32"/>
          <w:szCs w:val="32"/>
        </w:rPr>
        <w:t>Psychologically Mindful &amp; Trauma-Sensitive Practice</w:t>
      </w:r>
    </w:p>
    <w:p w14:paraId="4DC3C993" w14:textId="77777777" w:rsidR="00FA78B3" w:rsidRPr="00412B92" w:rsidRDefault="00FA78B3" w:rsidP="00FA78B3">
      <w:pPr>
        <w:pStyle w:val="Heading2"/>
        <w:rPr>
          <w:rFonts w:ascii="Arial" w:hAnsi="Arial" w:cs="Arial"/>
          <w:sz w:val="28"/>
          <w:szCs w:val="28"/>
        </w:rPr>
      </w:pPr>
      <w:r w:rsidRPr="00412B92">
        <w:rPr>
          <w:rFonts w:ascii="Arial" w:hAnsi="Arial" w:cs="Arial"/>
          <w:sz w:val="28"/>
          <w:szCs w:val="28"/>
        </w:rPr>
        <w:t>Half-Day Workshop for Health, Care and Community Systems</w:t>
      </w:r>
    </w:p>
    <w:p w14:paraId="1549E934" w14:textId="77777777" w:rsidR="00412B92" w:rsidRPr="00412B92" w:rsidRDefault="00FA78B3" w:rsidP="00FA78B3">
      <w:pPr>
        <w:rPr>
          <w:rFonts w:cs="Arial"/>
          <w:lang w:eastAsia="en-GB"/>
        </w:rPr>
      </w:pPr>
      <w:r w:rsidRPr="00412B92">
        <w:rPr>
          <w:rStyle w:val="Heading3Char"/>
          <w:rFonts w:cs="Arial"/>
          <w:sz w:val="24"/>
          <w:szCs w:val="24"/>
          <w:lang w:eastAsia="en-GB"/>
        </w:rPr>
        <w:t>Overview</w:t>
      </w:r>
    </w:p>
    <w:p w14:paraId="1C9A223C" w14:textId="38B866BB" w:rsidR="00FA78B3" w:rsidRPr="00412B92" w:rsidRDefault="00FA78B3" w:rsidP="00FA78B3">
      <w:pPr>
        <w:rPr>
          <w:rFonts w:cs="Arial"/>
          <w:lang w:eastAsia="en-GB"/>
        </w:rPr>
      </w:pPr>
      <w:r w:rsidRPr="00412B92">
        <w:rPr>
          <w:rFonts w:cs="Arial"/>
          <w:lang w:eastAsia="en-GB"/>
        </w:rPr>
        <w:t xml:space="preserve">Trauma is widespread; nearly half of adults report at least one significant early adversity, which affects how people engage with services throughout life and can increase the likelihood of poorer health outcomes and higher service use. </w:t>
      </w:r>
    </w:p>
    <w:p w14:paraId="6B18EDBB" w14:textId="53A92FC3" w:rsidR="00FA78B3" w:rsidRPr="00412B92" w:rsidRDefault="00FA78B3" w:rsidP="00FA78B3">
      <w:pPr>
        <w:rPr>
          <w:rFonts w:cs="Arial"/>
          <w:lang w:eastAsia="en-GB"/>
        </w:rPr>
      </w:pPr>
      <w:r w:rsidRPr="00412B92">
        <w:rPr>
          <w:rFonts w:cs="Arial"/>
          <w:lang w:eastAsia="en-GB"/>
        </w:rPr>
        <w:t>Adults with multiple adverse experiences are more likely to have low comfort engaging with healthcare, lower trust in professionals, and higher ongoing medication use compared to those without such histories. </w:t>
      </w:r>
    </w:p>
    <w:p w14:paraId="532C6F01" w14:textId="77777777" w:rsidR="00FA78B3" w:rsidRPr="00412B92" w:rsidRDefault="00FA78B3" w:rsidP="00FA78B3">
      <w:pPr>
        <w:rPr>
          <w:rFonts w:cs="Arial"/>
          <w:lang w:eastAsia="en-GB"/>
        </w:rPr>
      </w:pPr>
      <w:r w:rsidRPr="00412B92">
        <w:rPr>
          <w:rStyle w:val="Emphasis"/>
          <w:rFonts w:cs="Arial"/>
          <w:lang w:eastAsia="en-GB"/>
        </w:rPr>
        <w:t>This session is not therapy or a clinical intervention.</w:t>
      </w:r>
    </w:p>
    <w:p w14:paraId="6020769E" w14:textId="1A8533B9" w:rsidR="00FA78B3" w:rsidRPr="00FA78B3" w:rsidRDefault="00FA78B3" w:rsidP="00FA78B3">
      <w:pPr>
        <w:rPr>
          <w:rFonts w:cs="Arial"/>
          <w:lang w:eastAsia="en-GB"/>
        </w:rPr>
      </w:pPr>
      <w:r w:rsidRPr="00412B92">
        <w:rPr>
          <w:rFonts w:cs="Arial"/>
          <w:lang w:eastAsia="en-GB"/>
        </w:rPr>
        <w:t>It focuses on </w:t>
      </w:r>
      <w:r w:rsidRPr="00412B92">
        <w:rPr>
          <w:rFonts w:cs="Arial"/>
          <w:i/>
          <w:iCs/>
          <w:lang w:eastAsia="en-GB"/>
        </w:rPr>
        <w:t>psychological mindfulness, trauma-sensitive thinking and neuroinclusive interaction</w:t>
      </w:r>
      <w:r w:rsidRPr="00412B92">
        <w:rPr>
          <w:rFonts w:cs="Arial"/>
          <w:lang w:eastAsia="en-GB"/>
        </w:rPr>
        <w:t xml:space="preserve"> helping staff in both clinical and non-clinical roles understand how systems, language and environments can unintentionally increase psychological distress and incident demand.</w:t>
      </w:r>
    </w:p>
    <w:p w14:paraId="58737F16" w14:textId="77777777" w:rsidR="00FA78B3" w:rsidRPr="00412B92" w:rsidRDefault="00FA78B3" w:rsidP="00FA78B3">
      <w:pPr>
        <w:pStyle w:val="Heading3"/>
        <w:rPr>
          <w:rFonts w:ascii="Arial" w:hAnsi="Arial" w:cs="Arial"/>
          <w:sz w:val="24"/>
          <w:szCs w:val="24"/>
        </w:rPr>
      </w:pPr>
      <w:r w:rsidRPr="00412B92">
        <w:rPr>
          <w:rFonts w:ascii="Arial" w:hAnsi="Arial" w:cs="Arial"/>
          <w:sz w:val="24"/>
          <w:szCs w:val="24"/>
        </w:rPr>
        <w:t>What the Workshop Covers</w:t>
      </w:r>
    </w:p>
    <w:p w14:paraId="61DF5A36" w14:textId="77777777" w:rsidR="00FA78B3" w:rsidRPr="00412B92" w:rsidRDefault="00FA78B3" w:rsidP="00FA78B3">
      <w:pPr>
        <w:pStyle w:val="ListParagraph"/>
        <w:numPr>
          <w:ilvl w:val="0"/>
          <w:numId w:val="8"/>
        </w:numPr>
        <w:rPr>
          <w:rFonts w:cs="Arial"/>
          <w:lang w:eastAsia="en-GB"/>
        </w:rPr>
      </w:pPr>
      <w:r w:rsidRPr="00412B92">
        <w:rPr>
          <w:rFonts w:cs="Arial"/>
          <w:lang w:eastAsia="en-GB"/>
        </w:rPr>
        <w:t>How trauma and neurodivergence affect behaviour, communication and engagement</w:t>
      </w:r>
    </w:p>
    <w:p w14:paraId="5094C70C" w14:textId="77777777" w:rsidR="00FA78B3" w:rsidRPr="00412B92" w:rsidRDefault="00FA78B3" w:rsidP="00FA78B3">
      <w:pPr>
        <w:pStyle w:val="ListParagraph"/>
        <w:numPr>
          <w:ilvl w:val="0"/>
          <w:numId w:val="8"/>
        </w:numPr>
        <w:rPr>
          <w:rFonts w:cs="Arial"/>
          <w:lang w:eastAsia="en-GB"/>
        </w:rPr>
      </w:pPr>
      <w:r w:rsidRPr="00412B92">
        <w:rPr>
          <w:rFonts w:cs="Arial"/>
          <w:lang w:eastAsia="en-GB"/>
        </w:rPr>
        <w:t>How everyday interactions can reduce or increase psychological distress</w:t>
      </w:r>
    </w:p>
    <w:p w14:paraId="76A4F3BE" w14:textId="77777777" w:rsidR="00FA78B3" w:rsidRPr="00412B92" w:rsidRDefault="00FA78B3" w:rsidP="00FA78B3">
      <w:pPr>
        <w:pStyle w:val="ListParagraph"/>
        <w:numPr>
          <w:ilvl w:val="0"/>
          <w:numId w:val="8"/>
        </w:numPr>
        <w:rPr>
          <w:rFonts w:cs="Arial"/>
          <w:lang w:eastAsia="en-GB"/>
        </w:rPr>
      </w:pPr>
      <w:r w:rsidRPr="00412B92">
        <w:rPr>
          <w:rFonts w:cs="Arial"/>
          <w:lang w:eastAsia="en-GB"/>
        </w:rPr>
        <w:t>Psychological safety and regulation for self and others</w:t>
      </w:r>
    </w:p>
    <w:p w14:paraId="3127BECE" w14:textId="77777777" w:rsidR="00FA78B3" w:rsidRPr="00412B92" w:rsidRDefault="00FA78B3" w:rsidP="00FA78B3">
      <w:pPr>
        <w:pStyle w:val="ListParagraph"/>
        <w:numPr>
          <w:ilvl w:val="0"/>
          <w:numId w:val="8"/>
        </w:numPr>
        <w:rPr>
          <w:rFonts w:cs="Arial"/>
          <w:lang w:eastAsia="en-GB"/>
        </w:rPr>
      </w:pPr>
      <w:r w:rsidRPr="00412B92">
        <w:rPr>
          <w:rFonts w:cs="Arial"/>
          <w:lang w:eastAsia="en-GB"/>
        </w:rPr>
        <w:t>Power, language, predictability and choice</w:t>
      </w:r>
    </w:p>
    <w:p w14:paraId="5CCFA533" w14:textId="77777777" w:rsidR="00FA78B3" w:rsidRPr="00412B92" w:rsidRDefault="00FA78B3" w:rsidP="00FA78B3">
      <w:pPr>
        <w:pStyle w:val="ListParagraph"/>
        <w:numPr>
          <w:ilvl w:val="0"/>
          <w:numId w:val="8"/>
        </w:numPr>
        <w:rPr>
          <w:rFonts w:cs="Arial"/>
          <w:lang w:eastAsia="en-GB"/>
        </w:rPr>
      </w:pPr>
      <w:r w:rsidRPr="00412B92">
        <w:rPr>
          <w:rFonts w:cs="Arial"/>
          <w:lang w:eastAsia="en-GB"/>
        </w:rPr>
        <w:t>Sensory and environmental considerations</w:t>
      </w:r>
    </w:p>
    <w:p w14:paraId="434558E1" w14:textId="62CF9286" w:rsidR="00FA78B3" w:rsidRPr="00412B92" w:rsidRDefault="00FA78B3" w:rsidP="00FA78B3">
      <w:pPr>
        <w:pStyle w:val="ListParagraph"/>
        <w:numPr>
          <w:ilvl w:val="0"/>
          <w:numId w:val="8"/>
        </w:numPr>
        <w:rPr>
          <w:rFonts w:cs="Arial"/>
          <w:lang w:eastAsia="en-GB"/>
        </w:rPr>
      </w:pPr>
      <w:r w:rsidRPr="00412B92">
        <w:rPr>
          <w:rFonts w:cs="Arial"/>
          <w:lang w:eastAsia="en-GB"/>
        </w:rPr>
        <w:t>Practical adjustments to reduce escalation and improve service experience</w:t>
      </w:r>
    </w:p>
    <w:p w14:paraId="566F980A" w14:textId="77777777" w:rsidR="00FA78B3" w:rsidRPr="00412B92" w:rsidRDefault="00FA78B3" w:rsidP="00FA78B3">
      <w:pPr>
        <w:pStyle w:val="Heading2"/>
        <w:rPr>
          <w:rFonts w:ascii="Arial" w:hAnsi="Arial" w:cs="Arial"/>
          <w:sz w:val="24"/>
          <w:szCs w:val="24"/>
        </w:rPr>
      </w:pPr>
      <w:r w:rsidRPr="00412B92">
        <w:rPr>
          <w:rFonts w:ascii="Arial" w:hAnsi="Arial" w:cs="Arial"/>
          <w:sz w:val="24"/>
          <w:szCs w:val="24"/>
        </w:rPr>
        <w:t>Measurable, Development-Focused Approach</w:t>
      </w:r>
    </w:p>
    <w:p w14:paraId="3C4B7DF4" w14:textId="77777777" w:rsidR="00412B92" w:rsidRPr="00412B92" w:rsidRDefault="00FA78B3" w:rsidP="00FA78B3">
      <w:pPr>
        <w:spacing w:before="100" w:beforeAutospacing="1" w:after="100" w:afterAutospacing="1" w:line="240" w:lineRule="auto"/>
        <w:rPr>
          <w:rFonts w:eastAsia="Times New Roman" w:cs="Arial"/>
          <w:color w:val="000000"/>
          <w:kern w:val="0"/>
          <w:lang w:eastAsia="en-GB"/>
          <w14:ligatures w14:val="none"/>
        </w:rPr>
      </w:pPr>
      <w:r w:rsidRPr="00FA78B3">
        <w:rPr>
          <w:rStyle w:val="Heading3Char"/>
          <w:rFonts w:cs="Arial"/>
          <w:sz w:val="24"/>
          <w:szCs w:val="24"/>
          <w:lang w:eastAsia="en-GB"/>
        </w:rPr>
        <w:t>Pre-Training Insight Survey</w:t>
      </w:r>
    </w:p>
    <w:p w14:paraId="12288B7B" w14:textId="07AABE19" w:rsidR="00FA78B3" w:rsidRPr="00FA78B3" w:rsidRDefault="00FA78B3" w:rsidP="00FA78B3">
      <w:pPr>
        <w:spacing w:before="100" w:beforeAutospacing="1" w:after="100" w:afterAutospacing="1" w:line="240" w:lineRule="auto"/>
        <w:rPr>
          <w:rFonts w:cs="Arial"/>
          <w:lang w:eastAsia="en-GB"/>
        </w:rPr>
      </w:pPr>
      <w:r w:rsidRPr="00FA78B3">
        <w:rPr>
          <w:rFonts w:cs="Arial"/>
          <w:lang w:eastAsia="en-GB"/>
        </w:rPr>
        <w:t>A short baseline survey to understand how trauma and trauma-sensitive practice are currently understood, allowing tailored content that responds to real local priorities.</w:t>
      </w:r>
    </w:p>
    <w:p w14:paraId="7929DCFD" w14:textId="77777777" w:rsidR="00412B92" w:rsidRPr="00412B92" w:rsidRDefault="00FA78B3" w:rsidP="00FA78B3">
      <w:pPr>
        <w:rPr>
          <w:rFonts w:cs="Arial"/>
          <w:lang w:eastAsia="en-GB"/>
        </w:rPr>
      </w:pPr>
      <w:r w:rsidRPr="00412B92">
        <w:rPr>
          <w:rStyle w:val="Heading3Char"/>
          <w:rFonts w:cs="Arial"/>
          <w:sz w:val="24"/>
          <w:szCs w:val="24"/>
          <w:lang w:eastAsia="en-GB"/>
        </w:rPr>
        <w:t>Post-Session Reflection &amp; Senior Leadership Summary Report</w:t>
      </w:r>
    </w:p>
    <w:p w14:paraId="387BAAFA" w14:textId="26969048" w:rsidR="00FA78B3" w:rsidRPr="00412B92" w:rsidRDefault="00FA78B3" w:rsidP="00FA78B3">
      <w:pPr>
        <w:rPr>
          <w:rFonts w:cs="Arial"/>
          <w:lang w:eastAsia="en-GB"/>
        </w:rPr>
      </w:pPr>
      <w:r w:rsidRPr="00412B92">
        <w:rPr>
          <w:rFonts w:cs="Arial"/>
          <w:lang w:eastAsia="en-GB"/>
        </w:rPr>
        <w:t>After delivery, you receive a concise outcome report for senior leaders including:</w:t>
      </w:r>
    </w:p>
    <w:p w14:paraId="7B5B029F" w14:textId="77777777" w:rsidR="00FA78B3" w:rsidRPr="00412B92" w:rsidRDefault="00FA78B3" w:rsidP="00FA78B3">
      <w:pPr>
        <w:pStyle w:val="ListParagraph"/>
        <w:numPr>
          <w:ilvl w:val="0"/>
          <w:numId w:val="9"/>
        </w:numPr>
        <w:rPr>
          <w:rFonts w:cs="Arial"/>
          <w:lang w:eastAsia="en-GB"/>
        </w:rPr>
      </w:pPr>
      <w:r w:rsidRPr="00412B92">
        <w:rPr>
          <w:rFonts w:cs="Arial"/>
          <w:lang w:eastAsia="en-GB"/>
        </w:rPr>
        <w:t>Key themes and staff reflections</w:t>
      </w:r>
    </w:p>
    <w:p w14:paraId="6D808ABD" w14:textId="77777777" w:rsidR="00FA78B3" w:rsidRPr="00412B92" w:rsidRDefault="00FA78B3" w:rsidP="00FA78B3">
      <w:pPr>
        <w:pStyle w:val="ListParagraph"/>
        <w:numPr>
          <w:ilvl w:val="0"/>
          <w:numId w:val="9"/>
        </w:numPr>
        <w:rPr>
          <w:rFonts w:cs="Arial"/>
          <w:lang w:eastAsia="en-GB"/>
        </w:rPr>
      </w:pPr>
      <w:r w:rsidRPr="00412B92">
        <w:rPr>
          <w:rFonts w:cs="Arial"/>
          <w:lang w:eastAsia="en-GB"/>
        </w:rPr>
        <w:t>Strengths and improvement opportunities</w:t>
      </w:r>
    </w:p>
    <w:p w14:paraId="775773F6" w14:textId="77777777" w:rsidR="00FA78B3" w:rsidRPr="00412B92" w:rsidRDefault="00FA78B3" w:rsidP="00FA78B3">
      <w:pPr>
        <w:pStyle w:val="ListParagraph"/>
        <w:numPr>
          <w:ilvl w:val="0"/>
          <w:numId w:val="9"/>
        </w:numPr>
        <w:rPr>
          <w:rFonts w:cs="Arial"/>
          <w:lang w:eastAsia="en-GB"/>
        </w:rPr>
      </w:pPr>
      <w:r w:rsidRPr="00412B92">
        <w:rPr>
          <w:rFonts w:cs="Arial"/>
          <w:lang w:eastAsia="en-GB"/>
        </w:rPr>
        <w:t>Co-produced development suggestions</w:t>
      </w:r>
    </w:p>
    <w:p w14:paraId="71089595" w14:textId="77777777" w:rsidR="00FA78B3" w:rsidRPr="00412B92" w:rsidRDefault="00FA78B3" w:rsidP="00FA78B3">
      <w:pPr>
        <w:pStyle w:val="ListParagraph"/>
        <w:numPr>
          <w:ilvl w:val="0"/>
          <w:numId w:val="9"/>
        </w:numPr>
        <w:rPr>
          <w:rFonts w:cs="Arial"/>
          <w:lang w:eastAsia="en-GB"/>
        </w:rPr>
      </w:pPr>
      <w:r w:rsidRPr="00412B92">
        <w:rPr>
          <w:rFonts w:cs="Arial"/>
          <w:lang w:eastAsia="en-GB"/>
        </w:rPr>
        <w:t>Tactical next steps aligned to organisational goals</w:t>
      </w:r>
    </w:p>
    <w:p w14:paraId="730BB351" w14:textId="28EA8427" w:rsidR="00FA78B3" w:rsidRPr="00412B92" w:rsidRDefault="00FA78B3" w:rsidP="00FA78B3">
      <w:pPr>
        <w:rPr>
          <w:rFonts w:cs="Arial"/>
          <w:lang w:eastAsia="en-GB"/>
        </w:rPr>
      </w:pPr>
      <w:r w:rsidRPr="00412B92">
        <w:rPr>
          <w:rFonts w:cs="Arial"/>
          <w:lang w:eastAsia="en-GB"/>
        </w:rPr>
        <w:t>This enables organisational learning, supports quality improvement and adds strategic value beyond the session itself.</w:t>
      </w:r>
    </w:p>
    <w:p w14:paraId="2F0DD385" w14:textId="77777777" w:rsidR="00FA78B3" w:rsidRPr="00412B92" w:rsidRDefault="00FA78B3" w:rsidP="00FA78B3">
      <w:pPr>
        <w:rPr>
          <w:rFonts w:cs="Arial"/>
          <w:lang w:eastAsia="en-GB"/>
        </w:rPr>
      </w:pPr>
    </w:p>
    <w:p w14:paraId="62A718BE" w14:textId="77777777" w:rsidR="00FA78B3" w:rsidRPr="00FA78B3" w:rsidRDefault="00FA78B3" w:rsidP="00FA78B3">
      <w:pPr>
        <w:rPr>
          <w:rFonts w:cs="Arial"/>
          <w:lang w:eastAsia="en-GB"/>
        </w:rPr>
      </w:pPr>
    </w:p>
    <w:p w14:paraId="22EB23BD" w14:textId="77777777" w:rsidR="00FA78B3" w:rsidRPr="00412B92" w:rsidRDefault="00FA78B3" w:rsidP="00FA78B3">
      <w:pPr>
        <w:pStyle w:val="Heading2"/>
        <w:rPr>
          <w:rFonts w:ascii="Arial" w:hAnsi="Arial" w:cs="Arial"/>
          <w:sz w:val="24"/>
          <w:szCs w:val="24"/>
        </w:rPr>
      </w:pPr>
      <w:r w:rsidRPr="00412B92">
        <w:rPr>
          <w:rFonts w:ascii="Arial" w:hAnsi="Arial" w:cs="Arial"/>
          <w:sz w:val="24"/>
          <w:szCs w:val="24"/>
        </w:rPr>
        <w:lastRenderedPageBreak/>
        <w:t>Benefits You Can Expect</w:t>
      </w:r>
    </w:p>
    <w:p w14:paraId="31C6C022" w14:textId="77777777" w:rsidR="00FA78B3" w:rsidRPr="00412B92" w:rsidRDefault="00FA78B3" w:rsidP="00FA78B3">
      <w:pPr>
        <w:rPr>
          <w:rFonts w:cs="Arial"/>
          <w:lang w:eastAsia="en-GB"/>
        </w:rPr>
      </w:pPr>
      <w:r w:rsidRPr="00412B92">
        <w:rPr>
          <w:rFonts w:cs="Arial"/>
          <w:lang w:eastAsia="en-GB"/>
        </w:rPr>
        <w:t>Evidence suggests that trauma awareness and trauma-sensitive systems are associated with:</w:t>
      </w:r>
    </w:p>
    <w:p w14:paraId="30C5B437" w14:textId="6D2B0164" w:rsidR="00FA78B3" w:rsidRPr="00412B92" w:rsidRDefault="00FA78B3" w:rsidP="00FA78B3">
      <w:pPr>
        <w:pStyle w:val="ListParagraph"/>
        <w:numPr>
          <w:ilvl w:val="0"/>
          <w:numId w:val="10"/>
        </w:numPr>
        <w:rPr>
          <w:rFonts w:cs="Arial"/>
          <w:lang w:eastAsia="en-GB"/>
        </w:rPr>
      </w:pPr>
      <w:r w:rsidRPr="00412B92">
        <w:rPr>
          <w:rStyle w:val="Emphasis"/>
          <w:rFonts w:cs="Arial"/>
        </w:rPr>
        <w:t>Improved engagement and trust with services</w:t>
      </w:r>
      <w:r w:rsidRPr="00412B92">
        <w:rPr>
          <w:rFonts w:cs="Arial"/>
          <w:lang w:eastAsia="en-GB"/>
        </w:rPr>
        <w:t xml:space="preserve"> people with trauma histories report better relationships when systems adapt around them. </w:t>
      </w:r>
    </w:p>
    <w:p w14:paraId="2B9F6FFB" w14:textId="138D2C40" w:rsidR="00FA78B3" w:rsidRPr="00412B92" w:rsidRDefault="00FA78B3" w:rsidP="00FA78B3">
      <w:pPr>
        <w:pStyle w:val="ListParagraph"/>
        <w:numPr>
          <w:ilvl w:val="0"/>
          <w:numId w:val="10"/>
        </w:numPr>
        <w:rPr>
          <w:rFonts w:cs="Arial"/>
          <w:lang w:eastAsia="en-GB"/>
        </w:rPr>
      </w:pPr>
      <w:r w:rsidRPr="00412B92">
        <w:rPr>
          <w:rStyle w:val="Emphasis"/>
          <w:rFonts w:cs="Arial"/>
        </w:rPr>
        <w:t>Reduced unintended service demand and distress</w:t>
      </w:r>
      <w:r w:rsidRPr="00412B92">
        <w:rPr>
          <w:rFonts w:cs="Arial"/>
          <w:b/>
          <w:bCs/>
          <w:lang w:eastAsia="en-GB"/>
        </w:rPr>
        <w:t xml:space="preserve"> </w:t>
      </w:r>
      <w:r w:rsidRPr="00412B92">
        <w:rPr>
          <w:rFonts w:cs="Arial"/>
          <w:i/>
          <w:iCs/>
          <w:lang w:eastAsia="en-GB"/>
        </w:rPr>
        <w:t>responses</w:t>
      </w:r>
      <w:r w:rsidRPr="00412B92">
        <w:rPr>
          <w:rFonts w:cs="Arial"/>
          <w:lang w:eastAsia="en-GB"/>
        </w:rPr>
        <w:t xml:space="preserve"> ongoing trauma impacts are linked with higher healthcare utilisation, including more frequent hospital </w:t>
      </w:r>
      <w:r w:rsidR="00412B92" w:rsidRPr="00412B92">
        <w:rPr>
          <w:rFonts w:cs="Arial"/>
          <w:lang w:eastAsia="en-GB"/>
        </w:rPr>
        <w:t>admissions and crisis support.</w:t>
      </w:r>
    </w:p>
    <w:p w14:paraId="1E97CD66" w14:textId="77777777" w:rsidR="00FA78B3" w:rsidRPr="00412B92" w:rsidRDefault="00FA78B3" w:rsidP="00FA78B3">
      <w:pPr>
        <w:pStyle w:val="ListParagraph"/>
        <w:numPr>
          <w:ilvl w:val="0"/>
          <w:numId w:val="10"/>
        </w:numPr>
        <w:rPr>
          <w:rFonts w:cs="Arial"/>
          <w:lang w:eastAsia="en-GB"/>
        </w:rPr>
      </w:pPr>
      <w:r w:rsidRPr="00412B92">
        <w:rPr>
          <w:rStyle w:val="Emphasis"/>
          <w:rFonts w:cs="Arial"/>
        </w:rPr>
        <w:t>Better safety and reduced containment incidents</w:t>
      </w:r>
      <w:r w:rsidRPr="00412B92">
        <w:rPr>
          <w:rFonts w:cs="Arial"/>
          <w:lang w:eastAsia="en-GB"/>
        </w:rPr>
        <w:t> in settings where trauma-sensitive approaches are implemented. </w:t>
      </w:r>
    </w:p>
    <w:p w14:paraId="260336AB" w14:textId="45ECE8D1" w:rsidR="00FA78B3" w:rsidRPr="00FA78B3" w:rsidRDefault="00FA78B3" w:rsidP="00FA78B3">
      <w:pPr>
        <w:rPr>
          <w:rFonts w:cs="Arial"/>
          <w:lang w:eastAsia="en-GB"/>
        </w:rPr>
      </w:pPr>
      <w:r w:rsidRPr="00412B92">
        <w:rPr>
          <w:rFonts w:cs="Arial"/>
          <w:lang w:eastAsia="en-GB"/>
        </w:rPr>
        <w:t>These outcomes support smoother pathways, fewer escalations, better discharge readiness and improved team confidence and retention.</w:t>
      </w:r>
    </w:p>
    <w:p w14:paraId="6454F6D7" w14:textId="77777777" w:rsidR="00FA78B3" w:rsidRPr="00412B92" w:rsidRDefault="00FA78B3" w:rsidP="00FA78B3">
      <w:pPr>
        <w:pStyle w:val="Heading2"/>
        <w:rPr>
          <w:rFonts w:ascii="Arial" w:hAnsi="Arial" w:cs="Arial"/>
          <w:sz w:val="24"/>
          <w:szCs w:val="24"/>
        </w:rPr>
      </w:pPr>
      <w:r w:rsidRPr="00412B92">
        <w:rPr>
          <w:rFonts w:ascii="Arial" w:hAnsi="Arial" w:cs="Arial"/>
          <w:sz w:val="24"/>
          <w:szCs w:val="24"/>
        </w:rPr>
        <w:t>Who This Is For</w:t>
      </w:r>
    </w:p>
    <w:p w14:paraId="2A8E8334" w14:textId="77777777" w:rsidR="00FA78B3" w:rsidRPr="00412B92" w:rsidRDefault="00FA78B3" w:rsidP="00FA78B3">
      <w:pPr>
        <w:rPr>
          <w:rFonts w:cs="Arial"/>
          <w:lang w:eastAsia="en-GB"/>
        </w:rPr>
      </w:pPr>
      <w:r w:rsidRPr="00412B92">
        <w:rPr>
          <w:rFonts w:cs="Arial"/>
          <w:lang w:eastAsia="en-GB"/>
        </w:rPr>
        <w:t>This session is designed for multi-disciplinary teams across:</w:t>
      </w:r>
    </w:p>
    <w:p w14:paraId="3F6D1C8C" w14:textId="77777777" w:rsidR="00FA78B3" w:rsidRPr="00412B92" w:rsidRDefault="00FA78B3" w:rsidP="00FA78B3">
      <w:pPr>
        <w:pStyle w:val="ListParagraph"/>
        <w:numPr>
          <w:ilvl w:val="0"/>
          <w:numId w:val="11"/>
        </w:numPr>
        <w:rPr>
          <w:rFonts w:cs="Arial"/>
          <w:lang w:eastAsia="en-GB"/>
        </w:rPr>
        <w:sectPr w:rsidR="00FA78B3" w:rsidRPr="00412B92" w:rsidSect="00FA78B3">
          <w:footerReference w:type="default" r:id="rId7"/>
          <w:headerReference w:type="first" r:id="rId8"/>
          <w:footerReference w:type="first" r:id="rId9"/>
          <w:pgSz w:w="11906" w:h="16838"/>
          <w:pgMar w:top="720" w:right="720" w:bottom="720" w:left="720" w:header="708" w:footer="708" w:gutter="0"/>
          <w:cols w:space="708"/>
          <w:titlePg/>
          <w:docGrid w:linePitch="360"/>
        </w:sectPr>
      </w:pPr>
    </w:p>
    <w:p w14:paraId="384C275A" w14:textId="77777777" w:rsidR="00FA78B3" w:rsidRPr="00412B92" w:rsidRDefault="00FA78B3" w:rsidP="00FA78B3">
      <w:pPr>
        <w:pStyle w:val="ListParagraph"/>
        <w:numPr>
          <w:ilvl w:val="0"/>
          <w:numId w:val="11"/>
        </w:numPr>
        <w:rPr>
          <w:rFonts w:cs="Arial"/>
          <w:lang w:eastAsia="en-GB"/>
        </w:rPr>
      </w:pPr>
      <w:r w:rsidRPr="00412B92">
        <w:rPr>
          <w:rFonts w:cs="Arial"/>
          <w:lang w:eastAsia="en-GB"/>
        </w:rPr>
        <w:t>NHS clinical and non-clinical roles</w:t>
      </w:r>
    </w:p>
    <w:p w14:paraId="5C8E69C8" w14:textId="77777777" w:rsidR="00FA78B3" w:rsidRPr="00412B92" w:rsidRDefault="00FA78B3" w:rsidP="00FA78B3">
      <w:pPr>
        <w:pStyle w:val="ListParagraph"/>
        <w:numPr>
          <w:ilvl w:val="0"/>
          <w:numId w:val="11"/>
        </w:numPr>
        <w:rPr>
          <w:rFonts w:cs="Arial"/>
          <w:lang w:eastAsia="en-GB"/>
        </w:rPr>
      </w:pPr>
      <w:r w:rsidRPr="00412B92">
        <w:rPr>
          <w:rFonts w:cs="Arial"/>
          <w:lang w:eastAsia="en-GB"/>
        </w:rPr>
        <w:t>Community and inpatient services</w:t>
      </w:r>
    </w:p>
    <w:p w14:paraId="5E7CFF70" w14:textId="77777777" w:rsidR="00FA78B3" w:rsidRPr="00412B92" w:rsidRDefault="00FA78B3" w:rsidP="00FA78B3">
      <w:pPr>
        <w:pStyle w:val="ListParagraph"/>
        <w:numPr>
          <w:ilvl w:val="0"/>
          <w:numId w:val="11"/>
        </w:numPr>
        <w:rPr>
          <w:rFonts w:cs="Arial"/>
          <w:lang w:eastAsia="en-GB"/>
        </w:rPr>
      </w:pPr>
      <w:r w:rsidRPr="00412B92">
        <w:rPr>
          <w:rFonts w:cs="Arial"/>
          <w:lang w:eastAsia="en-GB"/>
        </w:rPr>
        <w:t>Integrated Care Board workforce leads</w:t>
      </w:r>
    </w:p>
    <w:p w14:paraId="7C604719" w14:textId="77777777" w:rsidR="00FA78B3" w:rsidRPr="00412B92" w:rsidRDefault="00FA78B3" w:rsidP="00FA78B3">
      <w:pPr>
        <w:pStyle w:val="ListParagraph"/>
        <w:numPr>
          <w:ilvl w:val="0"/>
          <w:numId w:val="11"/>
        </w:numPr>
        <w:rPr>
          <w:rFonts w:cs="Arial"/>
          <w:lang w:eastAsia="en-GB"/>
        </w:rPr>
      </w:pPr>
      <w:r w:rsidRPr="00412B92">
        <w:rPr>
          <w:rFonts w:cs="Arial"/>
          <w:lang w:eastAsia="en-GB"/>
        </w:rPr>
        <w:t>Adult social care and housing teams</w:t>
      </w:r>
    </w:p>
    <w:p w14:paraId="14947B00" w14:textId="77777777" w:rsidR="00FA78B3" w:rsidRPr="00412B92" w:rsidRDefault="00FA78B3" w:rsidP="00FA78B3">
      <w:pPr>
        <w:pStyle w:val="ListParagraph"/>
        <w:numPr>
          <w:ilvl w:val="0"/>
          <w:numId w:val="11"/>
        </w:numPr>
        <w:rPr>
          <w:rFonts w:cs="Arial"/>
          <w:lang w:eastAsia="en-GB"/>
        </w:rPr>
      </w:pPr>
      <w:r w:rsidRPr="00412B92">
        <w:rPr>
          <w:rFonts w:cs="Arial"/>
          <w:lang w:eastAsia="en-GB"/>
        </w:rPr>
        <w:t>VCSE/third sector organisations</w:t>
      </w:r>
    </w:p>
    <w:p w14:paraId="1F3F7EA7" w14:textId="77777777" w:rsidR="00FA78B3" w:rsidRPr="00412B92" w:rsidRDefault="00FA78B3" w:rsidP="00FA78B3">
      <w:pPr>
        <w:pStyle w:val="ListParagraph"/>
        <w:numPr>
          <w:ilvl w:val="0"/>
          <w:numId w:val="11"/>
        </w:numPr>
        <w:rPr>
          <w:rFonts w:cs="Arial"/>
          <w:lang w:eastAsia="en-GB"/>
        </w:rPr>
      </w:pPr>
      <w:r w:rsidRPr="00412B92">
        <w:rPr>
          <w:rFonts w:cs="Arial"/>
          <w:lang w:eastAsia="en-GB"/>
        </w:rPr>
        <w:t>SEND services and care pathways</w:t>
      </w:r>
    </w:p>
    <w:p w14:paraId="57ECF36F" w14:textId="77777777" w:rsidR="00FA78B3" w:rsidRPr="00412B92" w:rsidRDefault="00FA78B3" w:rsidP="00FA78B3">
      <w:pPr>
        <w:rPr>
          <w:rFonts w:cs="Arial"/>
          <w:lang w:eastAsia="en-GB"/>
        </w:rPr>
        <w:sectPr w:rsidR="00FA78B3" w:rsidRPr="00412B92" w:rsidSect="00FA78B3">
          <w:type w:val="continuous"/>
          <w:pgSz w:w="11906" w:h="16838"/>
          <w:pgMar w:top="720" w:right="720" w:bottom="720" w:left="720" w:header="708" w:footer="708" w:gutter="0"/>
          <w:cols w:num="2" w:space="708"/>
          <w:docGrid w:linePitch="360"/>
        </w:sectPr>
      </w:pPr>
    </w:p>
    <w:p w14:paraId="7CBE778D" w14:textId="44F4F193" w:rsidR="00FA78B3" w:rsidRPr="00FA78B3" w:rsidRDefault="00412B92" w:rsidP="00FA78B3">
      <w:pPr>
        <w:rPr>
          <w:rFonts w:cs="Arial"/>
          <w:lang w:eastAsia="en-GB"/>
        </w:rPr>
      </w:pPr>
      <w:r>
        <w:rPr>
          <w:noProof/>
        </w:rPr>
        <mc:AlternateContent>
          <mc:Choice Requires="wps">
            <w:drawing>
              <wp:anchor distT="0" distB="0" distL="114300" distR="114300" simplePos="0" relativeHeight="251660288" behindDoc="1" locked="0" layoutInCell="1" allowOverlap="1" wp14:anchorId="03E46507" wp14:editId="1BCD66EA">
                <wp:simplePos x="0" y="0"/>
                <wp:positionH relativeFrom="column">
                  <wp:posOffset>4342765</wp:posOffset>
                </wp:positionH>
                <wp:positionV relativeFrom="paragraph">
                  <wp:posOffset>2753360</wp:posOffset>
                </wp:positionV>
                <wp:extent cx="2374900" cy="635"/>
                <wp:effectExtent l="0" t="0" r="0" b="12065"/>
                <wp:wrapNone/>
                <wp:docPr id="1975886637" name="Text Box 1"/>
                <wp:cNvGraphicFramePr/>
                <a:graphic xmlns:a="http://schemas.openxmlformats.org/drawingml/2006/main">
                  <a:graphicData uri="http://schemas.microsoft.com/office/word/2010/wordprocessingShape">
                    <wps:wsp>
                      <wps:cNvSpPr txBox="1"/>
                      <wps:spPr>
                        <a:xfrm>
                          <a:off x="0" y="0"/>
                          <a:ext cx="2374900" cy="635"/>
                        </a:xfrm>
                        <a:prstGeom prst="rect">
                          <a:avLst/>
                        </a:prstGeom>
                        <a:solidFill>
                          <a:prstClr val="white"/>
                        </a:solidFill>
                        <a:ln>
                          <a:noFill/>
                        </a:ln>
                      </wps:spPr>
                      <wps:txbx>
                        <w:txbxContent>
                          <w:p w14:paraId="4EC44B62" w14:textId="3D36DD79" w:rsidR="00412B92" w:rsidRPr="00844A75" w:rsidRDefault="00412B92" w:rsidP="00412B92">
                            <w:pPr>
                              <w:pStyle w:val="Caption"/>
                              <w:rPr>
                                <w:rFonts w:cs="Arial"/>
                                <w:noProof/>
                              </w:rPr>
                            </w:pPr>
                            <w:r>
                              <w:t>Trauma Informed Care building blocks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3E46507" id="_x0000_t202" coordsize="21600,21600" o:spt="202" path="m,l,21600r21600,l21600,xe">
                <v:stroke joinstyle="miter"/>
                <v:path gradientshapeok="t" o:connecttype="rect"/>
              </v:shapetype>
              <v:shape id="Text Box 1" o:spid="_x0000_s1026" type="#_x0000_t202" style="position:absolute;margin-left:341.95pt;margin-top:216.8pt;width:187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" stroked="f">
                <v:textbox style="mso-fit-shape-to-text:t" inset="0,0,0,0">
                  <w:txbxContent>
                    <w:p w14:paraId="4EC44B62" w14:textId="3D36DD79" w:rsidR="00412B92" w:rsidRPr="00844A75" w:rsidRDefault="00412B92" w:rsidP="00412B92">
                      <w:pPr>
                        <w:pStyle w:val="Caption"/>
                        <w:rPr>
                          <w:rFonts w:cs="Arial"/>
                          <w:noProof/>
                        </w:rPr>
                      </w:pPr>
                      <w:r>
                        <w:t>Trauma Informed Care building blocks</w:t>
                      </w:r>
                    </w:p>
                  </w:txbxContent>
                </v:textbox>
              </v:shape>
            </w:pict>
          </mc:Fallback>
        </mc:AlternateContent>
      </w:r>
      <w:r>
        <w:rPr>
          <w:rFonts w:cs="Arial"/>
          <w:noProof/>
          <w:lang w:eastAsia="en-GB"/>
        </w:rPr>
        <w:drawing>
          <wp:anchor distT="0" distB="0" distL="114300" distR="114300" simplePos="0" relativeHeight="251658240" behindDoc="1" locked="0" layoutInCell="1" allowOverlap="1" wp14:anchorId="146FEFCC" wp14:editId="1425D260">
            <wp:simplePos x="0" y="0"/>
            <wp:positionH relativeFrom="column">
              <wp:posOffset>4343334</wp:posOffset>
            </wp:positionH>
            <wp:positionV relativeFrom="paragraph">
              <wp:posOffset>321398</wp:posOffset>
            </wp:positionV>
            <wp:extent cx="2374900" cy="2374900"/>
            <wp:effectExtent l="0" t="0" r="0" b="0"/>
            <wp:wrapNone/>
            <wp:docPr id="143847366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73665" name="Graphic 1438473665"/>
                    <pic:cNvPicPr/>
                  </pic:nvPicPr>
                  <pic:blipFill>
                    <a:blip r:embed="rId10">
                      <a:extLst>
                        <a:ext uri="{96DAC541-7B7A-43D3-8B79-37D633B846F1}">
                          <asvg:svgBlip xmlns:asvg="http://schemas.microsoft.com/office/drawing/2016/SVG/main" r:embed="rId11"/>
                        </a:ext>
                      </a:extLst>
                    </a:blip>
                    <a:stretch>
                      <a:fillRect/>
                    </a:stretch>
                  </pic:blipFill>
                  <pic:spPr>
                    <a:xfrm>
                      <a:off x="0" y="0"/>
                      <a:ext cx="2374900" cy="2374900"/>
                    </a:xfrm>
                    <a:prstGeom prst="rect">
                      <a:avLst/>
                    </a:prstGeom>
                  </pic:spPr>
                </pic:pic>
              </a:graphicData>
            </a:graphic>
            <wp14:sizeRelH relativeFrom="page">
              <wp14:pctWidth>0</wp14:pctWidth>
            </wp14:sizeRelH>
            <wp14:sizeRelV relativeFrom="page">
              <wp14:pctHeight>0</wp14:pctHeight>
            </wp14:sizeRelV>
          </wp:anchor>
        </w:drawing>
      </w:r>
      <w:r w:rsidR="00FA78B3" w:rsidRPr="00412B92">
        <w:rPr>
          <w:rFonts w:cs="Arial"/>
          <w:lang w:eastAsia="en-GB"/>
        </w:rPr>
        <w:t>It aligns with least restrictive practice, quality improvement and personalised, strengths-based practice.</w:t>
      </w:r>
    </w:p>
    <w:p w14:paraId="31FD4439" w14:textId="58B92414" w:rsidR="00FA78B3" w:rsidRPr="00412B92" w:rsidRDefault="00FA78B3" w:rsidP="00FA78B3">
      <w:pPr>
        <w:pStyle w:val="Heading2"/>
        <w:rPr>
          <w:rFonts w:ascii="Arial" w:hAnsi="Arial" w:cs="Arial"/>
          <w:sz w:val="24"/>
          <w:szCs w:val="24"/>
        </w:rPr>
      </w:pPr>
      <w:r w:rsidRPr="00412B92">
        <w:rPr>
          <w:rFonts w:ascii="Arial" w:hAnsi="Arial" w:cs="Arial"/>
          <w:sz w:val="24"/>
          <w:szCs w:val="24"/>
        </w:rPr>
        <w:t>Delivery Options &amp; Pricing</w:t>
      </w:r>
    </w:p>
    <w:p w14:paraId="5C2F1D0A" w14:textId="2678BABF" w:rsidR="00FA78B3" w:rsidRPr="00412B92" w:rsidRDefault="00FA78B3" w:rsidP="00FA78B3">
      <w:pPr>
        <w:rPr>
          <w:rFonts w:cs="Arial"/>
          <w:lang w:eastAsia="en-GB"/>
        </w:rPr>
      </w:pPr>
      <w:r w:rsidRPr="00412B92">
        <w:rPr>
          <w:rFonts w:cs="Arial"/>
          <w:lang w:eastAsia="en-GB"/>
        </w:rPr>
        <w:t>Standard Half-Day Workshop £1,</w:t>
      </w:r>
      <w:r w:rsidR="00105C9A">
        <w:rPr>
          <w:rFonts w:cs="Arial"/>
          <w:lang w:eastAsia="en-GB"/>
        </w:rPr>
        <w:t>4</w:t>
      </w:r>
      <w:r w:rsidRPr="00412B92">
        <w:rPr>
          <w:rFonts w:cs="Arial"/>
          <w:lang w:eastAsia="en-GB"/>
        </w:rPr>
        <w:t>50</w:t>
      </w:r>
    </w:p>
    <w:p w14:paraId="1679FCC6" w14:textId="37CACC62" w:rsidR="00FA78B3" w:rsidRPr="00412B92" w:rsidRDefault="00FA78B3" w:rsidP="00FA78B3">
      <w:pPr>
        <w:pStyle w:val="ListParagraph"/>
        <w:numPr>
          <w:ilvl w:val="0"/>
          <w:numId w:val="12"/>
        </w:numPr>
        <w:rPr>
          <w:rFonts w:cs="Arial"/>
          <w:lang w:eastAsia="en-GB"/>
        </w:rPr>
      </w:pPr>
      <w:r w:rsidRPr="00412B92">
        <w:rPr>
          <w:rFonts w:cs="Arial"/>
          <w:lang w:eastAsia="en-GB"/>
        </w:rPr>
        <w:t>Up to 25 participants</w:t>
      </w:r>
    </w:p>
    <w:p w14:paraId="60E3003C" w14:textId="236F48FF" w:rsidR="00FA78B3" w:rsidRPr="00412B92" w:rsidRDefault="00FA78B3" w:rsidP="00FA78B3">
      <w:pPr>
        <w:pStyle w:val="ListParagraph"/>
        <w:numPr>
          <w:ilvl w:val="0"/>
          <w:numId w:val="12"/>
        </w:numPr>
        <w:rPr>
          <w:rFonts w:cs="Arial"/>
          <w:lang w:eastAsia="en-GB"/>
        </w:rPr>
      </w:pPr>
      <w:r w:rsidRPr="00412B92">
        <w:rPr>
          <w:rFonts w:cs="Arial"/>
          <w:lang w:eastAsia="en-GB"/>
        </w:rPr>
        <w:t>In-person (preferred) or virtual</w:t>
      </w:r>
    </w:p>
    <w:p w14:paraId="7F8CE27F" w14:textId="1FE9263B" w:rsidR="00FA78B3" w:rsidRPr="00412B92" w:rsidRDefault="00FA78B3" w:rsidP="00FA78B3">
      <w:pPr>
        <w:pStyle w:val="ListParagraph"/>
        <w:numPr>
          <w:ilvl w:val="0"/>
          <w:numId w:val="12"/>
        </w:numPr>
        <w:rPr>
          <w:rFonts w:cs="Arial"/>
          <w:lang w:eastAsia="en-GB"/>
        </w:rPr>
      </w:pPr>
      <w:r w:rsidRPr="00412B92">
        <w:rPr>
          <w:rFonts w:cs="Arial"/>
          <w:lang w:eastAsia="en-GB"/>
        </w:rPr>
        <w:t>Includes pre-training survey and resource pack</w:t>
      </w:r>
    </w:p>
    <w:p w14:paraId="5ADA2722" w14:textId="371ABA1E" w:rsidR="00FA78B3" w:rsidRPr="00412B92" w:rsidRDefault="00FA78B3" w:rsidP="00FA78B3">
      <w:pPr>
        <w:rPr>
          <w:rFonts w:cs="Arial"/>
          <w:lang w:eastAsia="en-GB"/>
        </w:rPr>
      </w:pPr>
      <w:r w:rsidRPr="00412B92">
        <w:rPr>
          <w:rFonts w:cs="Arial"/>
          <w:lang w:eastAsia="en-GB"/>
        </w:rPr>
        <w:t>Enhanced Package £</w:t>
      </w:r>
      <w:r w:rsidR="00105C9A">
        <w:rPr>
          <w:rFonts w:cs="Arial"/>
          <w:lang w:eastAsia="en-GB"/>
        </w:rPr>
        <w:t>1,850</w:t>
      </w:r>
      <w:r w:rsidRPr="00412B92">
        <w:rPr>
          <w:rFonts w:cs="Arial"/>
          <w:lang w:eastAsia="en-GB"/>
        </w:rPr>
        <w:br/>
        <w:t>All of the above plus:</w:t>
      </w:r>
    </w:p>
    <w:p w14:paraId="7E1C2D12" w14:textId="3E8EAB54" w:rsidR="00FA78B3" w:rsidRPr="00412B92" w:rsidRDefault="00FA78B3" w:rsidP="00FA78B3">
      <w:pPr>
        <w:pStyle w:val="ListParagraph"/>
        <w:numPr>
          <w:ilvl w:val="0"/>
          <w:numId w:val="13"/>
        </w:numPr>
        <w:rPr>
          <w:rFonts w:cs="Arial"/>
          <w:lang w:eastAsia="en-GB"/>
        </w:rPr>
      </w:pPr>
      <w:r w:rsidRPr="00412B92">
        <w:rPr>
          <w:rFonts w:cs="Arial"/>
          <w:lang w:eastAsia="en-GB"/>
        </w:rPr>
        <w:t>Tailored workshop content based on survey insights</w:t>
      </w:r>
    </w:p>
    <w:p w14:paraId="19FA170F" w14:textId="7A091B99" w:rsidR="00FA78B3" w:rsidRPr="00412B92" w:rsidRDefault="00FA78B3" w:rsidP="00FA78B3">
      <w:pPr>
        <w:pStyle w:val="ListParagraph"/>
        <w:numPr>
          <w:ilvl w:val="0"/>
          <w:numId w:val="13"/>
        </w:numPr>
        <w:rPr>
          <w:rFonts w:cs="Arial"/>
          <w:lang w:eastAsia="en-GB"/>
        </w:rPr>
      </w:pPr>
      <w:r w:rsidRPr="00412B92">
        <w:rPr>
          <w:rFonts w:cs="Arial"/>
          <w:lang w:eastAsia="en-GB"/>
        </w:rPr>
        <w:t>Senior Leadership Reflection Report</w:t>
      </w:r>
    </w:p>
    <w:p w14:paraId="2A53562B" w14:textId="77777777" w:rsidR="00FA78B3" w:rsidRPr="00412B92" w:rsidRDefault="00FA78B3" w:rsidP="00FA78B3">
      <w:pPr>
        <w:pStyle w:val="ListParagraph"/>
        <w:numPr>
          <w:ilvl w:val="0"/>
          <w:numId w:val="13"/>
        </w:numPr>
        <w:rPr>
          <w:rFonts w:cs="Arial"/>
          <w:lang w:eastAsia="en-GB"/>
        </w:rPr>
      </w:pPr>
      <w:r w:rsidRPr="00412B92">
        <w:rPr>
          <w:rFonts w:cs="Arial"/>
          <w:lang w:eastAsia="en-GB"/>
        </w:rPr>
        <w:t>Recommended co-produced development actions</w:t>
      </w:r>
    </w:p>
    <w:p w14:paraId="3854A554" w14:textId="1BF006AF" w:rsidR="00FA78B3" w:rsidRPr="00FA78B3" w:rsidRDefault="00FA78B3" w:rsidP="00FA78B3">
      <w:pPr>
        <w:spacing w:before="100" w:beforeAutospacing="1" w:after="100" w:afterAutospacing="1" w:line="240" w:lineRule="auto"/>
        <w:rPr>
          <w:rFonts w:eastAsia="Times New Roman" w:cs="Arial"/>
          <w:color w:val="000000"/>
          <w:kern w:val="0"/>
          <w:lang w:eastAsia="en-GB"/>
          <w14:ligatures w14:val="none"/>
        </w:rPr>
      </w:pPr>
      <w:r w:rsidRPr="00FA78B3">
        <w:rPr>
          <w:rFonts w:eastAsia="Times New Roman" w:cs="Arial"/>
          <w:color w:val="000000"/>
          <w:kern w:val="0"/>
          <w:lang w:eastAsia="en-GB"/>
          <w14:ligatures w14:val="none"/>
        </w:rPr>
        <w:t>(Custom pricing can be developed for larger groups or multi-team delivery)</w:t>
      </w:r>
      <w:r w:rsidR="00412B92" w:rsidRPr="00412B92">
        <w:rPr>
          <w:rFonts w:eastAsia="Times New Roman" w:cs="Arial"/>
          <w:color w:val="000000"/>
          <w:kern w:val="0"/>
          <w:lang w:eastAsia="en-GB"/>
          <w14:ligatures w14:val="none"/>
        </w:rPr>
        <w:t>.</w:t>
      </w:r>
    </w:p>
    <w:p w14:paraId="34E6C45E" w14:textId="77777777" w:rsidR="00412B92" w:rsidRPr="00412B92" w:rsidRDefault="00FA78B3" w:rsidP="00412B92">
      <w:pPr>
        <w:pStyle w:val="Heading2"/>
        <w:rPr>
          <w:rFonts w:ascii="Arial" w:hAnsi="Arial" w:cs="Arial"/>
          <w:sz w:val="24"/>
          <w:szCs w:val="24"/>
        </w:rPr>
      </w:pPr>
      <w:r w:rsidRPr="00412B92">
        <w:rPr>
          <w:rFonts w:ascii="Arial" w:hAnsi="Arial" w:cs="Arial"/>
          <w:sz w:val="24"/>
          <w:szCs w:val="24"/>
        </w:rPr>
        <w:t>Why It Matters</w:t>
      </w:r>
    </w:p>
    <w:p w14:paraId="04F18CC5" w14:textId="1F69B238" w:rsidR="00FA78B3" w:rsidRPr="00412B92" w:rsidRDefault="00FA78B3" w:rsidP="00412B92">
      <w:pPr>
        <w:rPr>
          <w:rFonts w:cs="Arial"/>
        </w:rPr>
      </w:pPr>
      <w:r w:rsidRPr="00412B92">
        <w:rPr>
          <w:rFonts w:cs="Arial"/>
          <w:lang w:eastAsia="en-GB"/>
        </w:rPr>
        <w:t xml:space="preserve">Experienced trauma and ongoing psychological distress are strongly linked to higher service usage and poorer engagement outcomes. </w:t>
      </w:r>
    </w:p>
    <w:p w14:paraId="6E7731FC" w14:textId="13BDBF90" w:rsidR="00A858BC" w:rsidRPr="00412B92" w:rsidRDefault="00FA78B3">
      <w:pPr>
        <w:rPr>
          <w:rFonts w:cs="Arial"/>
          <w:lang w:eastAsia="en-GB"/>
        </w:rPr>
      </w:pPr>
      <w:r w:rsidRPr="00412B92">
        <w:rPr>
          <w:rFonts w:cs="Arial"/>
          <w:lang w:eastAsia="en-GB"/>
        </w:rPr>
        <w:t>Investing in psychologically mindful and trauma-sensitive practice across your workforce provides immediate, practical tools to improve interactions, reduce escalation and support more effective system-wide delivery.</w:t>
      </w:r>
    </w:p>
    <w:sectPr w:rsidR="00A858BC" w:rsidRPr="00412B92" w:rsidSect="00FA78B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471E8" w14:textId="77777777" w:rsidR="006C5D7F" w:rsidRDefault="006C5D7F" w:rsidP="00FA78B3">
      <w:pPr>
        <w:spacing w:after="0" w:line="240" w:lineRule="auto"/>
      </w:pPr>
      <w:r>
        <w:separator/>
      </w:r>
    </w:p>
  </w:endnote>
  <w:endnote w:type="continuationSeparator" w:id="0">
    <w:p w14:paraId="1B7F3293" w14:textId="77777777" w:rsidR="006C5D7F" w:rsidRDefault="006C5D7F" w:rsidP="00FA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1EC0" w14:textId="77777777" w:rsidR="00FA78B3" w:rsidRDefault="00FA78B3" w:rsidP="00FA78B3">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color w:val="156082" w:themeColor="accent1"/>
      </w:rPr>
      <w:t>1</w:t>
    </w:r>
    <w:r>
      <w:rPr>
        <w:caps/>
        <w:noProof/>
        <w:color w:val="156082" w:themeColor="accent1"/>
      </w:rPr>
      <w:fldChar w:fldCharType="end"/>
    </w:r>
  </w:p>
  <w:p w14:paraId="74534EAA" w14:textId="154DADD1" w:rsidR="00FA78B3" w:rsidRPr="00FA78B3" w:rsidRDefault="00FA78B3" w:rsidP="00FA78B3">
    <w:pPr>
      <w:jc w:val="center"/>
    </w:pPr>
    <w:hyperlink r:id="rId1" w:history="1">
      <w:r w:rsidRPr="00FA78B3">
        <w:rPr>
          <w:rStyle w:val="Hyperlink"/>
        </w:rPr>
        <w:t>info@coproductionandme.co.uk</w:t>
      </w:r>
    </w:hyperlink>
    <w:r w:rsidRPr="00FA78B3">
      <w:t xml:space="preserve"> </w:t>
    </w:r>
    <w:r>
      <w:tab/>
    </w:r>
    <w:r>
      <w:tab/>
    </w:r>
    <w:r>
      <w:tab/>
    </w:r>
    <w:r>
      <w:tab/>
    </w:r>
    <w:r>
      <w:tab/>
    </w:r>
    <w:hyperlink r:id="rId2" w:history="1">
      <w:r w:rsidRPr="00A91753">
        <w:rPr>
          <w:rStyle w:val="Hyperlink"/>
        </w:rPr>
        <w:t>www.coproductionandme.co.uk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A448" w14:textId="77777777" w:rsidR="00FA78B3" w:rsidRDefault="00FA78B3" w:rsidP="00FA78B3">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color w:val="156082" w:themeColor="accent1"/>
      </w:rPr>
      <w:t>2</w:t>
    </w:r>
    <w:r>
      <w:rPr>
        <w:caps/>
        <w:noProof/>
        <w:color w:val="156082" w:themeColor="accent1"/>
      </w:rPr>
      <w:fldChar w:fldCharType="end"/>
    </w:r>
  </w:p>
  <w:p w14:paraId="1DD0E119" w14:textId="458B8790" w:rsidR="00FA78B3" w:rsidRPr="00FA78B3" w:rsidRDefault="00FA78B3" w:rsidP="00FA78B3">
    <w:pPr>
      <w:jc w:val="center"/>
    </w:pPr>
    <w:hyperlink r:id="rId1" w:history="1">
      <w:r w:rsidRPr="00FA78B3">
        <w:rPr>
          <w:rStyle w:val="Hyperlink"/>
        </w:rPr>
        <w:t>info@coproductionandme.co.uk</w:t>
      </w:r>
    </w:hyperlink>
    <w:r w:rsidRPr="00FA78B3">
      <w:t xml:space="preserve"> </w:t>
    </w:r>
    <w:r>
      <w:tab/>
    </w:r>
    <w:r>
      <w:tab/>
    </w:r>
    <w:r>
      <w:tab/>
    </w:r>
    <w:r>
      <w:tab/>
    </w:r>
    <w:r>
      <w:tab/>
    </w:r>
    <w:hyperlink r:id="rId2" w:history="1">
      <w:r w:rsidRPr="00A91753">
        <w:rPr>
          <w:rStyle w:val="Hyperlink"/>
        </w:rPr>
        <w:t>www.coproductionandme.co.uk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FB6F" w14:textId="77777777" w:rsidR="006C5D7F" w:rsidRDefault="006C5D7F" w:rsidP="00FA78B3">
      <w:pPr>
        <w:spacing w:after="0" w:line="240" w:lineRule="auto"/>
      </w:pPr>
      <w:r>
        <w:separator/>
      </w:r>
    </w:p>
  </w:footnote>
  <w:footnote w:type="continuationSeparator" w:id="0">
    <w:p w14:paraId="641AAFEB" w14:textId="77777777" w:rsidR="006C5D7F" w:rsidRDefault="006C5D7F" w:rsidP="00FA7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5AC8" w14:textId="76B4E790" w:rsidR="00FA78B3" w:rsidRDefault="00FA78B3">
    <w:pPr>
      <w:pStyle w:val="Header"/>
    </w:pPr>
    <w:r>
      <w:rPr>
        <w:noProof/>
      </w:rPr>
      <w:drawing>
        <wp:anchor distT="0" distB="0" distL="114300" distR="114300" simplePos="0" relativeHeight="251659264" behindDoc="1" locked="0" layoutInCell="1" allowOverlap="1" wp14:anchorId="152467EA" wp14:editId="03C0BF61">
          <wp:simplePos x="0" y="0"/>
          <wp:positionH relativeFrom="column">
            <wp:posOffset>6066681</wp:posOffset>
          </wp:positionH>
          <wp:positionV relativeFrom="paragraph">
            <wp:posOffset>-302260</wp:posOffset>
          </wp:positionV>
          <wp:extent cx="863600" cy="863600"/>
          <wp:effectExtent l="0" t="0" r="0" b="0"/>
          <wp:wrapNone/>
          <wp:docPr id="2143109273" name="Picture 1" descr="A logo with two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09273" name="Picture 1" descr="A logo with two people holding han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5FF"/>
    <w:multiLevelType w:val="multilevel"/>
    <w:tmpl w:val="310C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05086"/>
    <w:multiLevelType w:val="hybridMultilevel"/>
    <w:tmpl w:val="F426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33965"/>
    <w:multiLevelType w:val="multilevel"/>
    <w:tmpl w:val="52D2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365CE"/>
    <w:multiLevelType w:val="multilevel"/>
    <w:tmpl w:val="C558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92D7E"/>
    <w:multiLevelType w:val="hybridMultilevel"/>
    <w:tmpl w:val="CAA6E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DB6553"/>
    <w:multiLevelType w:val="hybridMultilevel"/>
    <w:tmpl w:val="E3803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CF3E8A"/>
    <w:multiLevelType w:val="hybridMultilevel"/>
    <w:tmpl w:val="EFC6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9119CC"/>
    <w:multiLevelType w:val="hybridMultilevel"/>
    <w:tmpl w:val="C43C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231370"/>
    <w:multiLevelType w:val="multilevel"/>
    <w:tmpl w:val="BBF0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DF1ADF"/>
    <w:multiLevelType w:val="multilevel"/>
    <w:tmpl w:val="08FA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22385F"/>
    <w:multiLevelType w:val="multilevel"/>
    <w:tmpl w:val="B6D6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ED29A3"/>
    <w:multiLevelType w:val="hybridMultilevel"/>
    <w:tmpl w:val="3C2A7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26654D"/>
    <w:multiLevelType w:val="multilevel"/>
    <w:tmpl w:val="285C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60214">
    <w:abstractNumId w:val="3"/>
  </w:num>
  <w:num w:numId="2" w16cid:durableId="812796221">
    <w:abstractNumId w:val="0"/>
  </w:num>
  <w:num w:numId="3" w16cid:durableId="856965436">
    <w:abstractNumId w:val="12"/>
  </w:num>
  <w:num w:numId="4" w16cid:durableId="1995140385">
    <w:abstractNumId w:val="10"/>
  </w:num>
  <w:num w:numId="5" w16cid:durableId="726344084">
    <w:abstractNumId w:val="9"/>
  </w:num>
  <w:num w:numId="6" w16cid:durableId="911737462">
    <w:abstractNumId w:val="8"/>
  </w:num>
  <w:num w:numId="7" w16cid:durableId="241645536">
    <w:abstractNumId w:val="2"/>
  </w:num>
  <w:num w:numId="8" w16cid:durableId="1051808832">
    <w:abstractNumId w:val="6"/>
  </w:num>
  <w:num w:numId="9" w16cid:durableId="310796374">
    <w:abstractNumId w:val="1"/>
  </w:num>
  <w:num w:numId="10" w16cid:durableId="498470456">
    <w:abstractNumId w:val="4"/>
  </w:num>
  <w:num w:numId="11" w16cid:durableId="1581212103">
    <w:abstractNumId w:val="7"/>
  </w:num>
  <w:num w:numId="12" w16cid:durableId="145629281">
    <w:abstractNumId w:val="11"/>
  </w:num>
  <w:num w:numId="13" w16cid:durableId="763303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B3"/>
    <w:rsid w:val="000B75C2"/>
    <w:rsid w:val="00105C9A"/>
    <w:rsid w:val="0035780D"/>
    <w:rsid w:val="00412B92"/>
    <w:rsid w:val="004B5D09"/>
    <w:rsid w:val="004D11F0"/>
    <w:rsid w:val="006C5D7F"/>
    <w:rsid w:val="00A858BC"/>
    <w:rsid w:val="00A9495B"/>
    <w:rsid w:val="00C415D6"/>
    <w:rsid w:val="00CD656E"/>
    <w:rsid w:val="00D61EAD"/>
    <w:rsid w:val="00FA7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3CDAF"/>
  <w15:chartTrackingRefBased/>
  <w15:docId w15:val="{920ADD8D-4CF6-7C4A-BBC2-40707D84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56E"/>
    <w:rPr>
      <w:rFonts w:ascii="Arial" w:hAnsi="Arial"/>
    </w:rPr>
  </w:style>
  <w:style w:type="paragraph" w:styleId="Heading1">
    <w:name w:val="heading 1"/>
    <w:basedOn w:val="Normal"/>
    <w:next w:val="Normal"/>
    <w:link w:val="Heading1Char"/>
    <w:uiPriority w:val="9"/>
    <w:qFormat/>
    <w:rsid w:val="00CD656E"/>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7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78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8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78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78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78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78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78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56E"/>
    <w:rPr>
      <w:rFonts w:ascii="Arial" w:eastAsiaTheme="majorEastAsia" w:hAnsi="Arial" w:cstheme="majorBidi"/>
      <w:color w:val="0F4761" w:themeColor="accent1" w:themeShade="BF"/>
      <w:sz w:val="40"/>
      <w:szCs w:val="40"/>
    </w:rPr>
  </w:style>
  <w:style w:type="character" w:customStyle="1" w:styleId="Heading2Char">
    <w:name w:val="Heading 2 Char"/>
    <w:basedOn w:val="DefaultParagraphFont"/>
    <w:link w:val="Heading2"/>
    <w:uiPriority w:val="9"/>
    <w:rsid w:val="00FA7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7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8B3"/>
    <w:rPr>
      <w:rFonts w:eastAsiaTheme="majorEastAsia" w:cstheme="majorBidi"/>
      <w:color w:val="272727" w:themeColor="text1" w:themeTint="D8"/>
    </w:rPr>
  </w:style>
  <w:style w:type="paragraph" w:styleId="Title">
    <w:name w:val="Title"/>
    <w:basedOn w:val="Normal"/>
    <w:next w:val="Normal"/>
    <w:link w:val="TitleChar"/>
    <w:uiPriority w:val="10"/>
    <w:qFormat/>
    <w:rsid w:val="00FA7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8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8B3"/>
    <w:pPr>
      <w:spacing w:before="160"/>
      <w:jc w:val="center"/>
    </w:pPr>
    <w:rPr>
      <w:i/>
      <w:iCs/>
      <w:color w:val="404040" w:themeColor="text1" w:themeTint="BF"/>
    </w:rPr>
  </w:style>
  <w:style w:type="character" w:customStyle="1" w:styleId="QuoteChar">
    <w:name w:val="Quote Char"/>
    <w:basedOn w:val="DefaultParagraphFont"/>
    <w:link w:val="Quote"/>
    <w:uiPriority w:val="29"/>
    <w:rsid w:val="00FA78B3"/>
    <w:rPr>
      <w:rFonts w:ascii="Arial" w:hAnsi="Arial"/>
      <w:i/>
      <w:iCs/>
      <w:color w:val="404040" w:themeColor="text1" w:themeTint="BF"/>
    </w:rPr>
  </w:style>
  <w:style w:type="paragraph" w:styleId="ListParagraph">
    <w:name w:val="List Paragraph"/>
    <w:basedOn w:val="Normal"/>
    <w:uiPriority w:val="34"/>
    <w:qFormat/>
    <w:rsid w:val="00FA78B3"/>
    <w:pPr>
      <w:ind w:left="720"/>
      <w:contextualSpacing/>
    </w:pPr>
  </w:style>
  <w:style w:type="character" w:styleId="IntenseEmphasis">
    <w:name w:val="Intense Emphasis"/>
    <w:basedOn w:val="DefaultParagraphFont"/>
    <w:uiPriority w:val="21"/>
    <w:qFormat/>
    <w:rsid w:val="00FA78B3"/>
    <w:rPr>
      <w:i/>
      <w:iCs/>
      <w:color w:val="0F4761" w:themeColor="accent1" w:themeShade="BF"/>
    </w:rPr>
  </w:style>
  <w:style w:type="paragraph" w:styleId="IntenseQuote">
    <w:name w:val="Intense Quote"/>
    <w:basedOn w:val="Normal"/>
    <w:next w:val="Normal"/>
    <w:link w:val="IntenseQuoteChar"/>
    <w:uiPriority w:val="30"/>
    <w:qFormat/>
    <w:rsid w:val="00FA7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8B3"/>
    <w:rPr>
      <w:rFonts w:ascii="Arial" w:hAnsi="Arial"/>
      <w:i/>
      <w:iCs/>
      <w:color w:val="0F4761" w:themeColor="accent1" w:themeShade="BF"/>
    </w:rPr>
  </w:style>
  <w:style w:type="character" w:styleId="IntenseReference">
    <w:name w:val="Intense Reference"/>
    <w:basedOn w:val="DefaultParagraphFont"/>
    <w:uiPriority w:val="32"/>
    <w:qFormat/>
    <w:rsid w:val="00FA78B3"/>
    <w:rPr>
      <w:b/>
      <w:bCs/>
      <w:smallCaps/>
      <w:color w:val="0F4761" w:themeColor="accent1" w:themeShade="BF"/>
      <w:spacing w:val="5"/>
    </w:rPr>
  </w:style>
  <w:style w:type="character" w:styleId="Strong">
    <w:name w:val="Strong"/>
    <w:basedOn w:val="DefaultParagraphFont"/>
    <w:uiPriority w:val="22"/>
    <w:qFormat/>
    <w:rsid w:val="00FA78B3"/>
    <w:rPr>
      <w:b/>
      <w:bCs/>
    </w:rPr>
  </w:style>
  <w:style w:type="paragraph" w:styleId="NormalWeb">
    <w:name w:val="Normal (Web)"/>
    <w:basedOn w:val="Normal"/>
    <w:uiPriority w:val="99"/>
    <w:semiHidden/>
    <w:unhideWhenUsed/>
    <w:rsid w:val="00FA78B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A78B3"/>
  </w:style>
  <w:style w:type="character" w:styleId="Emphasis">
    <w:name w:val="Emphasis"/>
    <w:basedOn w:val="DefaultParagraphFont"/>
    <w:uiPriority w:val="20"/>
    <w:qFormat/>
    <w:rsid w:val="00FA78B3"/>
    <w:rPr>
      <w:i/>
      <w:iCs/>
    </w:rPr>
  </w:style>
  <w:style w:type="paragraph" w:styleId="Header">
    <w:name w:val="header"/>
    <w:basedOn w:val="Normal"/>
    <w:link w:val="HeaderChar"/>
    <w:uiPriority w:val="99"/>
    <w:unhideWhenUsed/>
    <w:rsid w:val="00FA7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8B3"/>
    <w:rPr>
      <w:rFonts w:ascii="Arial" w:hAnsi="Arial"/>
    </w:rPr>
  </w:style>
  <w:style w:type="paragraph" w:styleId="Footer">
    <w:name w:val="footer"/>
    <w:basedOn w:val="Normal"/>
    <w:link w:val="FooterChar"/>
    <w:uiPriority w:val="99"/>
    <w:unhideWhenUsed/>
    <w:rsid w:val="00FA7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8B3"/>
    <w:rPr>
      <w:rFonts w:ascii="Arial" w:hAnsi="Arial"/>
    </w:rPr>
  </w:style>
  <w:style w:type="character" w:styleId="Hyperlink">
    <w:name w:val="Hyperlink"/>
    <w:basedOn w:val="DefaultParagraphFont"/>
    <w:uiPriority w:val="99"/>
    <w:unhideWhenUsed/>
    <w:rsid w:val="00FA78B3"/>
    <w:rPr>
      <w:color w:val="467886" w:themeColor="hyperlink"/>
      <w:u w:val="single"/>
    </w:rPr>
  </w:style>
  <w:style w:type="character" w:styleId="UnresolvedMention">
    <w:name w:val="Unresolved Mention"/>
    <w:basedOn w:val="DefaultParagraphFont"/>
    <w:uiPriority w:val="99"/>
    <w:semiHidden/>
    <w:unhideWhenUsed/>
    <w:rsid w:val="00FA78B3"/>
    <w:rPr>
      <w:color w:val="605E5C"/>
      <w:shd w:val="clear" w:color="auto" w:fill="E1DFDD"/>
    </w:rPr>
  </w:style>
  <w:style w:type="character" w:styleId="FollowedHyperlink">
    <w:name w:val="FollowedHyperlink"/>
    <w:basedOn w:val="DefaultParagraphFont"/>
    <w:uiPriority w:val="99"/>
    <w:semiHidden/>
    <w:unhideWhenUsed/>
    <w:rsid w:val="00FA78B3"/>
    <w:rPr>
      <w:color w:val="96607D" w:themeColor="followedHyperlink"/>
      <w:u w:val="single"/>
    </w:rPr>
  </w:style>
  <w:style w:type="paragraph" w:styleId="Caption">
    <w:name w:val="caption"/>
    <w:basedOn w:val="Normal"/>
    <w:next w:val="Normal"/>
    <w:uiPriority w:val="35"/>
    <w:unhideWhenUsed/>
    <w:qFormat/>
    <w:rsid w:val="00412B92"/>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sv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coproductionandme.co.uk" TargetMode="External"/><Relationship Id="rId1" Type="http://schemas.openxmlformats.org/officeDocument/2006/relationships/hyperlink" Target="mailto:info@coproductionandme.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oproductionandme.co.uk" TargetMode="External"/><Relationship Id="rId1" Type="http://schemas.openxmlformats.org/officeDocument/2006/relationships/hyperlink" Target="mailto:info@coproductionandm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3</cp:revision>
  <cp:lastPrinted>2026-02-12T11:29:00Z</cp:lastPrinted>
  <dcterms:created xsi:type="dcterms:W3CDTF">2026-02-12T11:20:00Z</dcterms:created>
  <dcterms:modified xsi:type="dcterms:W3CDTF">2026-02-16T08:41:00Z</dcterms:modified>
</cp:coreProperties>
</file>